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仿宋" w:hAnsi="仿宋" w:eastAsia="仿宋" w:cs="仿宋"/>
          <w:b/>
          <w:bCs/>
          <w:sz w:val="28"/>
          <w:szCs w:val="28"/>
        </w:rPr>
      </w:pPr>
      <w:r>
        <w:rPr>
          <w:rFonts w:hint="eastAsia" w:ascii="仿宋" w:hAnsi="仿宋" w:eastAsia="仿宋" w:cs="仿宋"/>
          <w:b/>
          <w:bCs/>
          <w:sz w:val="28"/>
          <w:szCs w:val="28"/>
        </w:rPr>
        <w:t>用友基金会</w:t>
      </w:r>
    </w:p>
    <w:p>
      <w:pPr>
        <w:widowControl/>
        <w:shd w:val="clear" w:color="auto" w:fill="FFFFFF"/>
        <w:spacing w:after="156" w:afterLines="50"/>
        <w:jc w:val="center"/>
        <w:outlineLvl w:val="0"/>
        <w:rPr>
          <w:rFonts w:ascii="仿宋" w:hAnsi="仿宋" w:eastAsia="仿宋" w:cs="仿宋"/>
          <w:b/>
          <w:bCs/>
          <w:kern w:val="36"/>
          <w:sz w:val="28"/>
          <w:szCs w:val="28"/>
        </w:rPr>
      </w:pPr>
      <w:r>
        <w:rPr>
          <w:rFonts w:hint="eastAsia" w:ascii="仿宋" w:hAnsi="仿宋" w:eastAsia="仿宋" w:cs="仿宋"/>
          <w:b/>
          <w:bCs/>
          <w:sz w:val="28"/>
          <w:szCs w:val="28"/>
        </w:rPr>
        <w:t>第四届“商的长城”——</w:t>
      </w:r>
      <w:r>
        <w:rPr>
          <w:rFonts w:hint="eastAsia" w:ascii="仿宋" w:hAnsi="仿宋" w:eastAsia="仿宋" w:cs="仿宋"/>
          <w:b/>
          <w:bCs/>
          <w:kern w:val="36"/>
          <w:sz w:val="28"/>
          <w:szCs w:val="28"/>
        </w:rPr>
        <w:t>中国商业文化遗产整理与保护项目申报指南</w:t>
      </w:r>
    </w:p>
    <w:p>
      <w:pPr>
        <w:widowControl/>
        <w:shd w:val="clear" w:color="auto" w:fill="FFFFFF"/>
        <w:spacing w:after="156" w:afterLines="50" w:line="360" w:lineRule="auto"/>
        <w:ind w:firstLine="420" w:firstLineChars="200"/>
        <w:outlineLvl w:val="0"/>
        <w:rPr>
          <w:rFonts w:ascii="仿宋" w:hAnsi="仿宋" w:eastAsia="仿宋" w:cs="仿宋"/>
          <w:b/>
          <w:bCs/>
          <w:kern w:val="36"/>
          <w:szCs w:val="21"/>
        </w:rPr>
      </w:pPr>
      <w:r>
        <w:rPr>
          <w:rFonts w:hint="eastAsia" w:ascii="仿宋" w:hAnsi="仿宋" w:eastAsia="仿宋" w:cs="仿宋"/>
          <w:b/>
          <w:bCs/>
          <w:kern w:val="36"/>
          <w:szCs w:val="21"/>
        </w:rPr>
        <w:t>一、说明</w:t>
      </w:r>
    </w:p>
    <w:p>
      <w:pPr>
        <w:spacing w:line="360" w:lineRule="auto"/>
        <w:ind w:firstLine="420" w:firstLineChars="200"/>
        <w:rPr>
          <w:rFonts w:ascii="仿宋" w:hAnsi="仿宋" w:eastAsia="仿宋" w:cs="仿宋"/>
          <w:szCs w:val="21"/>
          <w:lang w:val="zh-CN"/>
        </w:rPr>
      </w:pPr>
      <w:r>
        <w:rPr>
          <w:rFonts w:hint="eastAsia" w:ascii="仿宋" w:hAnsi="仿宋" w:eastAsia="仿宋" w:cs="仿宋"/>
          <w:bCs/>
          <w:kern w:val="36"/>
          <w:szCs w:val="21"/>
          <w:lang w:val="zh-TW"/>
        </w:rPr>
        <w:t>为深入发掘中华民族优秀商业文化传统，保护与传承中华民族商业文化遗产</w:t>
      </w:r>
      <w:r>
        <w:rPr>
          <w:rFonts w:hint="eastAsia" w:ascii="仿宋" w:hAnsi="仿宋" w:eastAsia="仿宋" w:cs="仿宋"/>
          <w:bCs/>
          <w:kern w:val="36"/>
          <w:szCs w:val="21"/>
        </w:rPr>
        <w:t>,</w:t>
      </w:r>
      <w:r>
        <w:rPr>
          <w:rFonts w:hint="eastAsia" w:ascii="仿宋" w:hAnsi="仿宋" w:eastAsia="仿宋" w:cs="仿宋"/>
          <w:bCs/>
          <w:kern w:val="36"/>
          <w:szCs w:val="21"/>
          <w:lang w:val="zh-TW"/>
        </w:rPr>
        <w:t>弘扬中华商业文化，本着企业对历史、对社会、对民族高度负责的态度，</w:t>
      </w:r>
      <w:r>
        <w:rPr>
          <w:rFonts w:hint="eastAsia" w:ascii="仿宋" w:hAnsi="仿宋" w:eastAsia="仿宋" w:cs="仿宋"/>
          <w:szCs w:val="21"/>
          <w:lang w:val="zh-CN"/>
        </w:rPr>
        <w:t>用友基金会确立“传承中华民族商业文化，促进中国商业文明发展”的发展目标。用友基金会通过基金会独立实施、与专业机构合作实施、购买专项服务等多种途径和挖掘、整理、出版、展示等多种方式，支持中国商业文化遗产相关的理论研究、学科建设、专业博物馆及数字博物馆建设</w:t>
      </w:r>
      <w:r>
        <w:rPr>
          <w:rFonts w:hint="default" w:ascii="仿宋" w:hAnsi="仿宋" w:eastAsia="仿宋" w:cs="仿宋"/>
          <w:szCs w:val="21"/>
        </w:rPr>
        <w:t>及商业文化遗产保护</w:t>
      </w:r>
      <w:r>
        <w:rPr>
          <w:rFonts w:hint="eastAsia" w:ascii="仿宋" w:hAnsi="仿宋" w:eastAsia="仿宋" w:cs="仿宋"/>
          <w:szCs w:val="21"/>
          <w:lang w:val="zh-CN"/>
        </w:rPr>
        <w:t>等，以助力传承和弘扬优秀的中华民族商业文化，促进商业文明发展。</w:t>
      </w:r>
    </w:p>
    <w:p>
      <w:pPr>
        <w:spacing w:before="156" w:beforeLines="50" w:line="360" w:lineRule="auto"/>
        <w:ind w:firstLine="420" w:firstLineChars="200"/>
        <w:rPr>
          <w:rFonts w:ascii="仿宋" w:hAnsi="仿宋" w:eastAsia="仿宋" w:cs="仿宋"/>
          <w:szCs w:val="21"/>
        </w:rPr>
      </w:pPr>
      <w:r>
        <w:rPr>
          <w:rFonts w:hint="eastAsia" w:ascii="仿宋" w:hAnsi="仿宋" w:eastAsia="仿宋" w:cs="仿宋"/>
          <w:szCs w:val="21"/>
          <w:lang w:val="zh-CN"/>
        </w:rPr>
        <w:t>用友基金会“商的长城”项目旨在资助以中国的商业文化遗产为对象的研究活动，该项目于</w:t>
      </w:r>
      <w:r>
        <w:rPr>
          <w:rFonts w:hint="eastAsia" w:ascii="仿宋" w:hAnsi="仿宋" w:eastAsia="仿宋" w:cs="仿宋"/>
          <w:szCs w:val="21"/>
        </w:rPr>
        <w:t>2017年7月正式启动，今年是第四届，本届</w:t>
      </w:r>
      <w:r>
        <w:rPr>
          <w:rFonts w:hint="eastAsia" w:ascii="仿宋" w:hAnsi="仿宋" w:eastAsia="仿宋" w:cs="仿宋"/>
          <w:szCs w:val="21"/>
          <w:lang w:val="zh-CN"/>
        </w:rPr>
        <w:t>项目将</w:t>
      </w:r>
      <w:r>
        <w:rPr>
          <w:rFonts w:hint="eastAsia" w:ascii="仿宋" w:hAnsi="仿宋" w:eastAsia="仿宋" w:cs="仿宋"/>
          <w:szCs w:val="21"/>
          <w:highlight w:val="yellow"/>
        </w:rPr>
        <w:t>重点关注 “历史上中国商业经济范畴内的商业技术</w:t>
      </w:r>
      <w:r>
        <w:rPr>
          <w:rFonts w:hint="default" w:ascii="仿宋" w:hAnsi="仿宋" w:eastAsia="仿宋" w:cs="仿宋"/>
          <w:szCs w:val="21"/>
          <w:highlight w:val="yellow"/>
        </w:rPr>
        <w:t>与</w:t>
      </w:r>
      <w:r>
        <w:rPr>
          <w:rFonts w:hint="eastAsia" w:ascii="仿宋" w:hAnsi="仿宋" w:eastAsia="仿宋" w:cs="仿宋"/>
          <w:szCs w:val="21"/>
          <w:highlight w:val="yellow"/>
        </w:rPr>
        <w:t>工具</w:t>
      </w:r>
      <w:r>
        <w:rPr>
          <w:rFonts w:hint="default" w:ascii="仿宋" w:hAnsi="仿宋" w:eastAsia="仿宋" w:cs="仿宋"/>
          <w:szCs w:val="21"/>
          <w:highlight w:val="yellow"/>
        </w:rPr>
        <w:t>”</w:t>
      </w:r>
      <w:r>
        <w:rPr>
          <w:rFonts w:hint="eastAsia" w:ascii="仿宋" w:hAnsi="仿宋" w:eastAsia="仿宋" w:cs="仿宋"/>
          <w:szCs w:val="21"/>
          <w:highlight w:val="yellow"/>
        </w:rPr>
        <w:t>。</w:t>
      </w:r>
    </w:p>
    <w:p>
      <w:pPr>
        <w:widowControl/>
        <w:shd w:val="clear" w:color="auto" w:fill="FFFFFF"/>
        <w:spacing w:before="156" w:beforeLines="50" w:line="360" w:lineRule="auto"/>
        <w:ind w:firstLine="420" w:firstLineChars="200"/>
        <w:outlineLvl w:val="0"/>
        <w:rPr>
          <w:rFonts w:ascii="仿宋" w:hAnsi="仿宋" w:eastAsia="仿宋" w:cs="仿宋"/>
          <w:bCs/>
          <w:kern w:val="36"/>
          <w:szCs w:val="21"/>
        </w:rPr>
      </w:pPr>
      <w:r>
        <w:rPr>
          <w:rFonts w:hint="eastAsia" w:ascii="仿宋" w:hAnsi="仿宋" w:eastAsia="仿宋" w:cs="仿宋"/>
          <w:b/>
          <w:bCs/>
          <w:kern w:val="36"/>
          <w:szCs w:val="21"/>
        </w:rPr>
        <w:t>商业文化遗产：</w:t>
      </w:r>
      <w:r>
        <w:rPr>
          <w:rFonts w:hint="eastAsia" w:ascii="仿宋" w:hAnsi="仿宋" w:eastAsia="仿宋" w:cs="仿宋"/>
          <w:bCs/>
          <w:kern w:val="36"/>
          <w:szCs w:val="21"/>
        </w:rPr>
        <w:t>即优秀传统商业文化，是指在商业发展历史中形成并保留下来的对现代商业经济发展产生过重要影响的、具有鲜明时代和地域特征的商业经营实践经验和文化思想，以物质或非物质文化遗产两种形式表现出来，以及属于商业经济范畴的其他形式的遗产。</w:t>
      </w:r>
    </w:p>
    <w:p>
      <w:pPr>
        <w:widowControl/>
        <w:shd w:val="clear" w:color="auto" w:fill="FFFFFF"/>
        <w:spacing w:before="156" w:beforeLines="50" w:line="360" w:lineRule="auto"/>
        <w:ind w:firstLine="420" w:firstLineChars="200"/>
        <w:outlineLvl w:val="0"/>
        <w:rPr>
          <w:rFonts w:ascii="仿宋" w:hAnsi="仿宋" w:eastAsia="仿宋" w:cs="仿宋"/>
          <w:b/>
          <w:bCs/>
          <w:kern w:val="36"/>
          <w:szCs w:val="21"/>
        </w:rPr>
      </w:pPr>
      <w:r>
        <w:rPr>
          <w:rFonts w:hint="eastAsia" w:ascii="仿宋" w:hAnsi="仿宋" w:eastAsia="仿宋" w:cs="仿宋"/>
          <w:b/>
          <w:bCs/>
          <w:kern w:val="36"/>
          <w:szCs w:val="21"/>
        </w:rPr>
        <w:t>二、研究范围参考</w:t>
      </w:r>
    </w:p>
    <w:p>
      <w:pPr>
        <w:widowControl/>
        <w:spacing w:line="360" w:lineRule="auto"/>
        <w:ind w:firstLine="420" w:firstLineChars="200"/>
        <w:jc w:val="left"/>
        <w:rPr>
          <w:rFonts w:ascii="仿宋_GB2312" w:hAnsi="宋体" w:cs="宋体"/>
          <w:kern w:val="0"/>
          <w:szCs w:val="21"/>
        </w:rPr>
      </w:pPr>
      <w:r>
        <w:rPr>
          <w:rFonts w:hint="eastAsia" w:ascii="仿宋_GB2312" w:hAnsi="宋体" w:eastAsia="仿宋_GB2312" w:cs="宋体"/>
          <w:kern w:val="0"/>
          <w:szCs w:val="21"/>
        </w:rPr>
        <w:t>1. 历史上属于中国商业经济范畴的商业技术、工具</w:t>
      </w:r>
      <w:bookmarkStart w:id="0" w:name="_GoBack"/>
      <w:bookmarkEnd w:id="0"/>
      <w:r>
        <w:rPr>
          <w:rFonts w:hint="eastAsia" w:ascii="仿宋_GB2312" w:hAnsi="宋体" w:eastAsia="仿宋_GB2312" w:cs="宋体"/>
          <w:kern w:val="0"/>
          <w:szCs w:val="21"/>
        </w:rPr>
        <w:t>等资料搜集、整理与研究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2. 商业遗产/商业文化遗产基本概念界定与价值认定标准研究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3. 中国商业文化遗产名录建立路径探析</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4. 历史上著名商业人物、商业活动、商贸路线、商帮、商会的研究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5. 中国传统商业思想、制度、市场规范、商业礼仪研究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6. 中国传统商业教育研究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7. 传统商业活动中的契约、文书、票号等实物收集、整理与研究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8. 海外华人商业文化遗产研究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9. 商业文化遗产博物馆建设现状及对策研究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10.其他</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90"/>
    <w:rsid w:val="00021963"/>
    <w:rsid w:val="00071BBF"/>
    <w:rsid w:val="00087F60"/>
    <w:rsid w:val="0010084F"/>
    <w:rsid w:val="00105179"/>
    <w:rsid w:val="001F1CC4"/>
    <w:rsid w:val="00264DC0"/>
    <w:rsid w:val="002F7316"/>
    <w:rsid w:val="002F7BA6"/>
    <w:rsid w:val="003A70DA"/>
    <w:rsid w:val="004468C0"/>
    <w:rsid w:val="00460875"/>
    <w:rsid w:val="004B6CE2"/>
    <w:rsid w:val="004F4F22"/>
    <w:rsid w:val="00515198"/>
    <w:rsid w:val="00516C6D"/>
    <w:rsid w:val="00577C4B"/>
    <w:rsid w:val="0077552D"/>
    <w:rsid w:val="00776F7B"/>
    <w:rsid w:val="00842990"/>
    <w:rsid w:val="00A44742"/>
    <w:rsid w:val="00A82639"/>
    <w:rsid w:val="00B10E14"/>
    <w:rsid w:val="00BD2E2F"/>
    <w:rsid w:val="00C40248"/>
    <w:rsid w:val="00DA1E0E"/>
    <w:rsid w:val="00E45A0B"/>
    <w:rsid w:val="00E9482C"/>
    <w:rsid w:val="00F27B1F"/>
    <w:rsid w:val="02270DDB"/>
    <w:rsid w:val="059C2552"/>
    <w:rsid w:val="0C0A22DE"/>
    <w:rsid w:val="0D714DA0"/>
    <w:rsid w:val="10D27A9D"/>
    <w:rsid w:val="265372BF"/>
    <w:rsid w:val="2AE36A9A"/>
    <w:rsid w:val="2BB15EBD"/>
    <w:rsid w:val="2C2B4E24"/>
    <w:rsid w:val="2E9B1FCB"/>
    <w:rsid w:val="300F4681"/>
    <w:rsid w:val="308A6323"/>
    <w:rsid w:val="31DE284A"/>
    <w:rsid w:val="35C6269F"/>
    <w:rsid w:val="3CB71FDD"/>
    <w:rsid w:val="3D7A7845"/>
    <w:rsid w:val="3FF13CC5"/>
    <w:rsid w:val="41232C0E"/>
    <w:rsid w:val="424504BD"/>
    <w:rsid w:val="4D0533C2"/>
    <w:rsid w:val="4E3E2726"/>
    <w:rsid w:val="5272359F"/>
    <w:rsid w:val="579F1860"/>
    <w:rsid w:val="5FEBFB87"/>
    <w:rsid w:val="6A17052E"/>
    <w:rsid w:val="6D8F72A8"/>
    <w:rsid w:val="6DED71EC"/>
    <w:rsid w:val="6E3226D7"/>
    <w:rsid w:val="6F2A4CFF"/>
    <w:rsid w:val="739563BA"/>
    <w:rsid w:val="7678325A"/>
    <w:rsid w:val="773775CD"/>
    <w:rsid w:val="9773BCDA"/>
    <w:rsid w:val="FF6D8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unhideWhenUsed/>
    <w:qFormat/>
    <w:uiPriority w:val="99"/>
    <w:rPr>
      <w:sz w:val="21"/>
      <w:szCs w:val="21"/>
    </w:rPr>
  </w:style>
  <w:style w:type="character" w:customStyle="1" w:styleId="10">
    <w:name w:val="页眉 字符"/>
    <w:basedOn w:val="7"/>
    <w:link w:val="6"/>
    <w:semiHidden/>
    <w:qFormat/>
    <w:uiPriority w:val="99"/>
    <w:rPr>
      <w:sz w:val="18"/>
      <w:szCs w:val="18"/>
    </w:rPr>
  </w:style>
  <w:style w:type="character" w:customStyle="1" w:styleId="11">
    <w:name w:val="页脚 字符"/>
    <w:basedOn w:val="7"/>
    <w:link w:val="5"/>
    <w:semiHidden/>
    <w:qFormat/>
    <w:uiPriority w:val="99"/>
    <w:rPr>
      <w:sz w:val="18"/>
      <w:szCs w:val="18"/>
    </w:rPr>
  </w:style>
  <w:style w:type="character" w:customStyle="1" w:styleId="12">
    <w:name w:val="批注文字 字符"/>
    <w:basedOn w:val="7"/>
    <w:link w:val="3"/>
    <w:semiHidden/>
    <w:qFormat/>
    <w:uiPriority w:val="99"/>
    <w:rPr>
      <w:rFonts w:ascii="Calibri" w:hAnsi="Calibri" w:eastAsia="宋体" w:cs="Times New Roman"/>
      <w:kern w:val="2"/>
      <w:sz w:val="21"/>
      <w:szCs w:val="22"/>
    </w:rPr>
  </w:style>
  <w:style w:type="character" w:customStyle="1" w:styleId="13">
    <w:name w:val="批注主题 字符"/>
    <w:basedOn w:val="12"/>
    <w:link w:val="2"/>
    <w:semiHidden/>
    <w:qFormat/>
    <w:uiPriority w:val="99"/>
    <w:rPr>
      <w:rFonts w:ascii="Calibri" w:hAnsi="Calibri" w:eastAsia="宋体" w:cs="Times New Roman"/>
      <w:b/>
      <w:bCs/>
      <w:kern w:val="2"/>
      <w:sz w:val="21"/>
      <w:szCs w:val="22"/>
    </w:rPr>
  </w:style>
  <w:style w:type="character" w:customStyle="1" w:styleId="14">
    <w:name w:val="批注框文本 字符"/>
    <w:basedOn w:val="7"/>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111</Words>
  <Characters>639</Characters>
  <Lines>5</Lines>
  <Paragraphs>1</Paragraphs>
  <ScaleCrop>false</ScaleCrop>
  <LinksUpToDate>false</LinksUpToDate>
  <CharactersWithSpaces>749</CharactersWithSpaces>
  <Application>WPS Office_1.3.1.1688_F1E327BC-269C-435d-A152-05C5408002CA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2019-06-29T14:45:00Z</dcterms:created>
  <dc:creator>wjy</dc:creator>
  <cp:lastModifiedBy>fenglijie</cp:lastModifiedBy>
  <dcterms:modified xsi:type="dcterms:W3CDTF">2020-06-30T12:41:59Z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