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仿宋" w:hAnsi="仿宋" w:eastAsia="仿宋" w:cs="仿宋"/>
          <w:b/>
          <w:bCs/>
          <w:kern w:val="36"/>
          <w:sz w:val="28"/>
          <w:szCs w:val="28"/>
        </w:rPr>
      </w:pPr>
      <w:r>
        <w:rPr>
          <w:rFonts w:hint="eastAsia" w:ascii="仿宋" w:hAnsi="仿宋" w:eastAsia="仿宋" w:cs="仿宋"/>
          <w:b/>
          <w:bCs/>
          <w:sz w:val="28"/>
          <w:szCs w:val="28"/>
        </w:rPr>
        <w:t>用友基金会第</w:t>
      </w:r>
      <w:r>
        <w:rPr>
          <w:rFonts w:hint="eastAsia" w:ascii="仿宋" w:hAnsi="仿宋" w:eastAsia="仿宋" w:cs="仿宋"/>
          <w:b/>
          <w:bCs/>
          <w:sz w:val="28"/>
          <w:szCs w:val="28"/>
          <w:lang w:val="en-US" w:eastAsia="zh-Hans"/>
        </w:rPr>
        <w:t>五</w:t>
      </w:r>
      <w:r>
        <w:rPr>
          <w:rFonts w:hint="eastAsia" w:ascii="仿宋" w:hAnsi="仿宋" w:eastAsia="仿宋" w:cs="仿宋"/>
          <w:b/>
          <w:bCs/>
          <w:sz w:val="28"/>
          <w:szCs w:val="28"/>
        </w:rPr>
        <w:t>届“商的长城”</w:t>
      </w:r>
      <w:r>
        <w:rPr>
          <w:rFonts w:hint="eastAsia" w:ascii="仿宋" w:hAnsi="仿宋" w:eastAsia="仿宋" w:cs="仿宋"/>
          <w:b/>
          <w:bCs/>
          <w:kern w:val="36"/>
          <w:sz w:val="28"/>
          <w:szCs w:val="28"/>
        </w:rPr>
        <w:t>项目申报指南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0"/>
        <w:rPr>
          <w:rFonts w:hint="eastAsia" w:ascii="仿宋" w:hAnsi="仿宋" w:eastAsia="仿宋" w:cs="仿宋"/>
          <w:szCs w:val="21"/>
          <w:lang w:val="zh-CN" w:eastAsia="zh-Hans"/>
        </w:rPr>
      </w:pPr>
      <w:r>
        <w:rPr>
          <w:rFonts w:hint="eastAsia" w:ascii="仿宋" w:hAnsi="仿宋" w:eastAsia="仿宋" w:cs="仿宋"/>
          <w:b/>
          <w:bCs/>
          <w:kern w:val="36"/>
          <w:szCs w:val="21"/>
          <w:lang w:val="en-US" w:eastAsia="zh-Hans"/>
        </w:rPr>
        <w:t>一、说明</w:t>
      </w:r>
    </w:p>
    <w:p>
      <w:pPr>
        <w:spacing w:line="360" w:lineRule="auto"/>
        <w:ind w:firstLine="420" w:firstLineChars="200"/>
        <w:rPr>
          <w:rFonts w:hint="eastAsia" w:ascii="仿宋" w:hAnsi="仿宋" w:eastAsia="仿宋" w:cs="仿宋"/>
          <w:szCs w:val="21"/>
          <w:lang w:val="zh-CN"/>
        </w:rPr>
      </w:pPr>
      <w:r>
        <w:rPr>
          <w:rFonts w:hint="eastAsia" w:ascii="仿宋" w:hAnsi="仿宋" w:eastAsia="仿宋" w:cs="仿宋"/>
          <w:bCs/>
          <w:kern w:val="36"/>
          <w:szCs w:val="21"/>
          <w:lang w:val="zh-TW"/>
        </w:rPr>
        <w:t>为深入发掘中华民族优秀商业文化传统，保护与传承</w:t>
      </w:r>
      <w:r>
        <w:rPr>
          <w:rFonts w:hint="eastAsia" w:ascii="仿宋" w:hAnsi="仿宋" w:eastAsia="仿宋" w:cs="仿宋"/>
          <w:bCs/>
          <w:kern w:val="36"/>
          <w:szCs w:val="21"/>
          <w:lang w:val="en-US" w:eastAsia="zh-Hans"/>
        </w:rPr>
        <w:t>中国</w:t>
      </w:r>
      <w:r>
        <w:rPr>
          <w:rFonts w:hint="eastAsia" w:ascii="仿宋" w:hAnsi="仿宋" w:eastAsia="仿宋" w:cs="仿宋"/>
          <w:bCs/>
          <w:kern w:val="36"/>
          <w:szCs w:val="21"/>
          <w:lang w:val="zh-TW"/>
        </w:rPr>
        <w:t>商业文化遗产</w:t>
      </w:r>
      <w:r>
        <w:rPr>
          <w:rFonts w:hint="eastAsia" w:ascii="仿宋" w:hAnsi="仿宋" w:eastAsia="仿宋" w:cs="仿宋"/>
          <w:bCs/>
          <w:kern w:val="36"/>
          <w:szCs w:val="21"/>
        </w:rPr>
        <w:t>,</w:t>
      </w:r>
      <w:r>
        <w:rPr>
          <w:rFonts w:hint="eastAsia" w:ascii="仿宋" w:hAnsi="仿宋" w:eastAsia="仿宋" w:cs="仿宋"/>
          <w:bCs/>
          <w:kern w:val="36"/>
          <w:szCs w:val="21"/>
          <w:lang w:val="zh-TW"/>
        </w:rPr>
        <w:t>弘扬中华商业</w:t>
      </w:r>
      <w:r>
        <w:rPr>
          <w:rFonts w:hint="eastAsia" w:ascii="仿宋" w:hAnsi="仿宋" w:eastAsia="仿宋" w:cs="仿宋"/>
          <w:bCs/>
          <w:kern w:val="36"/>
          <w:szCs w:val="21"/>
          <w:lang w:val="en-US" w:eastAsia="zh-Hans"/>
        </w:rPr>
        <w:t>文明</w:t>
      </w:r>
      <w:r>
        <w:rPr>
          <w:rFonts w:hint="eastAsia" w:ascii="仿宋" w:hAnsi="仿宋" w:eastAsia="仿宋" w:cs="仿宋"/>
          <w:bCs/>
          <w:kern w:val="36"/>
          <w:szCs w:val="21"/>
          <w:lang w:val="zh-TW"/>
        </w:rPr>
        <w:t>，本着对历史、对社会、对民族高度负责的态度，</w:t>
      </w:r>
      <w:r>
        <w:rPr>
          <w:rFonts w:hint="eastAsia" w:ascii="仿宋" w:hAnsi="仿宋" w:eastAsia="仿宋" w:cs="仿宋"/>
          <w:szCs w:val="21"/>
          <w:lang w:val="zh-CN"/>
        </w:rPr>
        <w:t>用友基金会确立</w:t>
      </w:r>
      <w:r>
        <w:rPr>
          <w:rFonts w:hint="eastAsia" w:ascii="仿宋" w:hAnsi="仿宋" w:eastAsia="仿宋" w:cs="仿宋"/>
          <w:szCs w:val="21"/>
          <w:lang w:val="en-US" w:eastAsia="zh-Hans"/>
        </w:rPr>
        <w:t>了</w:t>
      </w:r>
      <w:r>
        <w:rPr>
          <w:rFonts w:hint="eastAsia" w:ascii="仿宋" w:hAnsi="仿宋" w:eastAsia="仿宋" w:cs="仿宋"/>
          <w:szCs w:val="21"/>
          <w:lang w:val="zh-CN"/>
        </w:rPr>
        <w:t>“</w:t>
      </w:r>
      <w:r>
        <w:rPr>
          <w:rFonts w:hint="eastAsia" w:ascii="仿宋" w:hAnsi="仿宋" w:eastAsia="仿宋" w:cs="仿宋"/>
          <w:szCs w:val="21"/>
          <w:lang w:val="en-US" w:eastAsia="zh-Hans"/>
        </w:rPr>
        <w:t>保护与传承中国商业遗产</w:t>
      </w:r>
      <w:r>
        <w:rPr>
          <w:rFonts w:hint="eastAsia" w:ascii="仿宋" w:hAnsi="仿宋" w:eastAsia="仿宋" w:cs="仿宋"/>
          <w:szCs w:val="21"/>
          <w:lang w:val="zh-CN"/>
        </w:rPr>
        <w:t>，</w:t>
      </w:r>
      <w:r>
        <w:rPr>
          <w:rFonts w:hint="eastAsia" w:ascii="仿宋" w:hAnsi="仿宋" w:eastAsia="仿宋" w:cs="仿宋"/>
          <w:szCs w:val="21"/>
          <w:lang w:val="en-US" w:eastAsia="zh-Hans"/>
        </w:rPr>
        <w:t>洞察中华商业文化底蕴，探求商业文化发展的趋势与道路</w:t>
      </w:r>
      <w:r>
        <w:rPr>
          <w:rFonts w:hint="eastAsia" w:ascii="仿宋" w:hAnsi="仿宋" w:eastAsia="仿宋" w:cs="仿宋"/>
          <w:szCs w:val="21"/>
          <w:lang w:val="zh-CN"/>
        </w:rPr>
        <w:t>”的目标。用友基金会通过</w:t>
      </w:r>
      <w:r>
        <w:rPr>
          <w:rFonts w:hint="eastAsia" w:ascii="仿宋" w:hAnsi="仿宋" w:eastAsia="仿宋" w:cs="仿宋"/>
          <w:szCs w:val="21"/>
          <w:lang w:val="en-US" w:eastAsia="zh-Hans"/>
        </w:rPr>
        <w:t>资助</w:t>
      </w:r>
      <w:r>
        <w:rPr>
          <w:rFonts w:hint="eastAsia" w:ascii="仿宋" w:hAnsi="仿宋" w:eastAsia="仿宋" w:cs="仿宋"/>
          <w:szCs w:val="21"/>
          <w:lang w:val="zh-CN"/>
        </w:rPr>
        <w:t>中国商业文化遗产</w:t>
      </w:r>
      <w:r>
        <w:rPr>
          <w:rFonts w:hint="eastAsia" w:ascii="仿宋" w:hAnsi="仿宋" w:eastAsia="仿宋" w:cs="仿宋"/>
          <w:szCs w:val="21"/>
          <w:lang w:val="en-US" w:eastAsia="zh-Hans"/>
        </w:rPr>
        <w:t>保护</w:t>
      </w:r>
      <w:r>
        <w:rPr>
          <w:rFonts w:hint="eastAsia" w:ascii="仿宋" w:hAnsi="仿宋" w:eastAsia="仿宋" w:cs="仿宋"/>
          <w:szCs w:val="21"/>
          <w:lang w:val="zh-CN"/>
        </w:rPr>
        <w:t>相关的理论</w:t>
      </w:r>
      <w:r>
        <w:rPr>
          <w:rFonts w:hint="eastAsia" w:ascii="仿宋" w:hAnsi="仿宋" w:eastAsia="仿宋" w:cs="仿宋"/>
          <w:szCs w:val="21"/>
          <w:lang w:val="en-US" w:eastAsia="zh-Hans"/>
        </w:rPr>
        <w:t>与实践</w:t>
      </w:r>
      <w:r>
        <w:rPr>
          <w:rFonts w:hint="eastAsia" w:ascii="仿宋" w:hAnsi="仿宋" w:eastAsia="仿宋" w:cs="仿宋"/>
          <w:szCs w:val="21"/>
          <w:lang w:val="zh-CN"/>
        </w:rPr>
        <w:t>研究、</w:t>
      </w:r>
      <w:r>
        <w:rPr>
          <w:rFonts w:hint="eastAsia" w:ascii="仿宋" w:hAnsi="仿宋" w:eastAsia="仿宋" w:cs="仿宋"/>
          <w:szCs w:val="21"/>
          <w:lang w:val="en-US" w:eastAsia="zh-Hans"/>
        </w:rPr>
        <w:t>出版发行、数据库建设、商业遗产保护政策推动以及</w:t>
      </w:r>
      <w:r>
        <w:rPr>
          <w:rFonts w:hint="eastAsia" w:ascii="仿宋" w:hAnsi="仿宋" w:eastAsia="仿宋" w:cs="仿宋"/>
          <w:szCs w:val="21"/>
          <w:lang w:val="zh-CN"/>
        </w:rPr>
        <w:t>专业博物馆</w:t>
      </w:r>
      <w:r>
        <w:rPr>
          <w:rFonts w:hint="default" w:ascii="仿宋" w:hAnsi="仿宋" w:eastAsia="仿宋" w:cs="仿宋"/>
          <w:szCs w:val="21"/>
        </w:rPr>
        <w:t>/</w:t>
      </w:r>
      <w:r>
        <w:rPr>
          <w:rFonts w:hint="eastAsia" w:ascii="仿宋" w:hAnsi="仿宋" w:eastAsia="仿宋" w:cs="仿宋"/>
          <w:szCs w:val="21"/>
          <w:lang w:val="zh-CN"/>
        </w:rPr>
        <w:t>数字博物馆建设等</w:t>
      </w:r>
      <w:r>
        <w:rPr>
          <w:rFonts w:hint="eastAsia" w:ascii="仿宋" w:hAnsi="仿宋" w:eastAsia="仿宋" w:cs="仿宋"/>
          <w:szCs w:val="21"/>
          <w:lang w:val="en-US" w:eastAsia="zh-Hans"/>
        </w:rPr>
        <w:t>举措推动中国商业文化遗产保护，</w:t>
      </w:r>
      <w:r>
        <w:rPr>
          <w:rFonts w:hint="eastAsia" w:ascii="仿宋" w:hAnsi="仿宋" w:eastAsia="仿宋" w:cs="仿宋"/>
          <w:szCs w:val="21"/>
          <w:lang w:val="zh-CN"/>
        </w:rPr>
        <w:t>助力传承和弘扬优秀的</w:t>
      </w:r>
      <w:r>
        <w:rPr>
          <w:rFonts w:hint="eastAsia" w:ascii="仿宋" w:hAnsi="仿宋" w:eastAsia="仿宋" w:cs="仿宋"/>
          <w:szCs w:val="21"/>
          <w:lang w:val="en-US" w:eastAsia="zh-Hans"/>
        </w:rPr>
        <w:t>中国</w:t>
      </w:r>
      <w:r>
        <w:rPr>
          <w:rFonts w:hint="eastAsia" w:ascii="仿宋" w:hAnsi="仿宋" w:eastAsia="仿宋" w:cs="仿宋"/>
          <w:szCs w:val="21"/>
          <w:lang w:val="zh-CN"/>
        </w:rPr>
        <w:t>商业文化。</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ascii="仿宋" w:hAnsi="仿宋" w:eastAsia="仿宋" w:cs="仿宋"/>
          <w:szCs w:val="21"/>
        </w:rPr>
      </w:pPr>
      <w:r>
        <w:rPr>
          <w:rFonts w:hint="eastAsia" w:ascii="仿宋" w:hAnsi="仿宋" w:eastAsia="仿宋" w:cs="仿宋"/>
          <w:szCs w:val="21"/>
          <w:lang w:val="zh-CN"/>
        </w:rPr>
        <w:t>用友基金会“商的长城”项目</w:t>
      </w:r>
      <w:r>
        <w:rPr>
          <w:rFonts w:hint="eastAsia" w:ascii="仿宋" w:hAnsi="仿宋" w:eastAsia="仿宋" w:cs="仿宋"/>
          <w:szCs w:val="21"/>
          <w:lang w:val="en-US" w:eastAsia="zh-CN"/>
        </w:rPr>
        <w:t>旨在为关注中国商业文化遗产领域的学者提供支持、为社会公众参与中国商业文化遗产保护搭建平台，以聚集更多相关领域的学者与专业人士，推进中国商业遗产的发掘与保护，共同构筑起“商的长城”；并希冀以史为鉴，从保护中国商业文化遗产的行动中梳理与总结历史的商业技术与方法经验，回应当今商业及社会发展的需求。</w:t>
      </w:r>
      <w:r>
        <w:rPr>
          <w:rFonts w:hint="eastAsia" w:ascii="仿宋" w:hAnsi="仿宋" w:eastAsia="仿宋" w:cs="仿宋"/>
          <w:szCs w:val="21"/>
          <w:lang w:val="en-US" w:eastAsia="zh-Hans"/>
        </w:rPr>
        <w:t>今年，第五届“商的长城”</w:t>
      </w:r>
      <w:r>
        <w:rPr>
          <w:rFonts w:hint="eastAsia" w:ascii="仿宋" w:hAnsi="仿宋" w:eastAsia="仿宋" w:cs="仿宋"/>
          <w:szCs w:val="21"/>
          <w:lang w:val="zh-CN"/>
        </w:rPr>
        <w:t>项目</w:t>
      </w:r>
      <w:r>
        <w:rPr>
          <w:rFonts w:hint="eastAsia" w:ascii="仿宋" w:hAnsi="仿宋" w:eastAsia="仿宋" w:cs="仿宋"/>
          <w:b/>
          <w:bCs/>
          <w:szCs w:val="21"/>
          <w:highlight w:val="yellow"/>
        </w:rPr>
        <w:t>重点</w:t>
      </w:r>
      <w:r>
        <w:rPr>
          <w:rFonts w:hint="eastAsia" w:ascii="仿宋" w:hAnsi="仿宋" w:eastAsia="仿宋" w:cs="仿宋"/>
          <w:b/>
          <w:bCs/>
          <w:szCs w:val="21"/>
          <w:highlight w:val="yellow"/>
          <w:lang w:val="en-US" w:eastAsia="zh-Hans"/>
        </w:rPr>
        <w:t>资助</w:t>
      </w:r>
      <w:r>
        <w:rPr>
          <w:rFonts w:hint="eastAsia" w:ascii="仿宋" w:hAnsi="仿宋" w:eastAsia="仿宋" w:cs="仿宋"/>
          <w:b/>
          <w:bCs/>
          <w:szCs w:val="21"/>
          <w:highlight w:val="yellow"/>
        </w:rPr>
        <w:t xml:space="preserve"> “商业技术</w:t>
      </w:r>
      <w:r>
        <w:rPr>
          <w:rFonts w:hint="eastAsia" w:ascii="仿宋" w:hAnsi="仿宋" w:eastAsia="仿宋" w:cs="仿宋"/>
          <w:b/>
          <w:bCs/>
          <w:szCs w:val="21"/>
          <w:highlight w:val="yellow"/>
          <w:lang w:val="en-US" w:eastAsia="zh-Hans"/>
        </w:rPr>
        <w:t>及该技术对应的思想与理念</w:t>
      </w:r>
      <w:r>
        <w:rPr>
          <w:rFonts w:hint="default" w:ascii="仿宋" w:hAnsi="仿宋" w:eastAsia="仿宋" w:cs="仿宋"/>
          <w:b/>
          <w:bCs/>
          <w:szCs w:val="21"/>
          <w:highlight w:val="yellow"/>
        </w:rPr>
        <w:t>”</w:t>
      </w:r>
      <w:r>
        <w:rPr>
          <w:rFonts w:hint="eastAsia" w:ascii="仿宋" w:hAnsi="仿宋" w:eastAsia="仿宋" w:cs="仿宋"/>
          <w:szCs w:val="21"/>
          <w:highlight w:val="yellow"/>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0"/>
        <w:rPr>
          <w:rFonts w:hint="eastAsia" w:ascii="仿宋" w:hAnsi="仿宋" w:eastAsia="仿宋" w:cs="仿宋"/>
          <w:bCs/>
          <w:kern w:val="36"/>
          <w:szCs w:val="21"/>
        </w:rPr>
      </w:pPr>
      <w:r>
        <w:rPr>
          <w:rFonts w:hint="eastAsia" w:ascii="仿宋" w:hAnsi="仿宋" w:eastAsia="仿宋" w:cs="仿宋"/>
          <w:b/>
          <w:bCs/>
          <w:kern w:val="36"/>
          <w:szCs w:val="21"/>
        </w:rPr>
        <w:t>商业文化遗产：</w:t>
      </w:r>
      <w:r>
        <w:rPr>
          <w:rFonts w:hint="eastAsia" w:ascii="仿宋" w:hAnsi="仿宋" w:eastAsia="仿宋" w:cs="仿宋"/>
          <w:bCs/>
          <w:kern w:val="36"/>
          <w:szCs w:val="21"/>
        </w:rPr>
        <w:t>指在商业发展历史中形成并保留下来的对现代商业经济发展产生过重要影响的</w:t>
      </w:r>
      <w:r>
        <w:rPr>
          <w:rFonts w:hint="eastAsia" w:ascii="仿宋" w:hAnsi="仿宋" w:eastAsia="仿宋" w:cs="仿宋"/>
          <w:bCs/>
          <w:kern w:val="36"/>
          <w:szCs w:val="21"/>
          <w:lang w:val="en-US" w:eastAsia="zh-Hans"/>
        </w:rPr>
        <w:t>工具、技术与方法</w:t>
      </w:r>
      <w:r>
        <w:rPr>
          <w:rFonts w:hint="eastAsia" w:ascii="仿宋" w:hAnsi="仿宋" w:eastAsia="仿宋" w:cs="仿宋"/>
          <w:bCs/>
          <w:kern w:val="36"/>
          <w:szCs w:val="21"/>
        </w:rPr>
        <w:t>、</w:t>
      </w:r>
      <w:r>
        <w:rPr>
          <w:rFonts w:hint="eastAsia" w:ascii="仿宋" w:hAnsi="仿宋" w:eastAsia="仿宋" w:cs="仿宋"/>
          <w:bCs/>
          <w:kern w:val="36"/>
          <w:szCs w:val="21"/>
          <w:lang w:val="en-US" w:eastAsia="zh-Hans"/>
        </w:rPr>
        <w:t>以及</w:t>
      </w:r>
      <w:r>
        <w:rPr>
          <w:rFonts w:hint="eastAsia" w:ascii="仿宋" w:hAnsi="仿宋" w:eastAsia="仿宋" w:cs="仿宋"/>
          <w:bCs/>
          <w:kern w:val="36"/>
          <w:szCs w:val="21"/>
        </w:rPr>
        <w:t>具有鲜明时代和地域特征的商业经营实践经验</w:t>
      </w:r>
      <w:r>
        <w:rPr>
          <w:rFonts w:hint="eastAsia" w:ascii="仿宋" w:hAnsi="仿宋" w:eastAsia="仿宋" w:cs="仿宋"/>
          <w:bCs/>
          <w:kern w:val="36"/>
          <w:szCs w:val="21"/>
          <w:lang w:eastAsia="zh-Hans"/>
        </w:rPr>
        <w:t>、</w:t>
      </w:r>
      <w:r>
        <w:rPr>
          <w:rFonts w:hint="eastAsia" w:ascii="仿宋" w:hAnsi="仿宋" w:eastAsia="仿宋" w:cs="仿宋"/>
          <w:bCs/>
          <w:kern w:val="36"/>
          <w:szCs w:val="21"/>
          <w:lang w:val="en-US" w:eastAsia="zh-Hans"/>
        </w:rPr>
        <w:t>理念</w:t>
      </w:r>
      <w:r>
        <w:rPr>
          <w:rFonts w:hint="eastAsia" w:ascii="仿宋" w:hAnsi="仿宋" w:eastAsia="仿宋" w:cs="仿宋"/>
          <w:bCs/>
          <w:kern w:val="36"/>
          <w:szCs w:val="21"/>
        </w:rPr>
        <w:t>和文化思想，以物质或非物质文化遗产两种形式表现出来，以及属于商业经济范畴的其他形式的遗产。</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0"/>
        <w:rPr>
          <w:rFonts w:hint="eastAsia" w:ascii="仿宋" w:hAnsi="仿宋" w:eastAsia="仿宋" w:cs="仿宋"/>
          <w:bCs/>
          <w:kern w:val="36"/>
          <w:szCs w:val="21"/>
          <w:lang w:val="en-US" w:eastAsia="zh-Hans"/>
        </w:rPr>
      </w:pPr>
      <w:r>
        <w:rPr>
          <w:rFonts w:hint="eastAsia" w:ascii="仿宋" w:hAnsi="仿宋" w:eastAsia="仿宋" w:cs="仿宋"/>
          <w:b/>
          <w:bCs w:val="0"/>
          <w:kern w:val="36"/>
          <w:szCs w:val="21"/>
          <w:lang w:val="en-US" w:eastAsia="zh-Hans"/>
        </w:rPr>
        <w:t>商业技术：</w:t>
      </w:r>
      <w:r>
        <w:rPr>
          <w:rFonts w:hint="eastAsia" w:ascii="仿宋" w:hAnsi="仿宋" w:eastAsia="仿宋" w:cs="仿宋"/>
          <w:bCs/>
          <w:kern w:val="36"/>
          <w:szCs w:val="21"/>
          <w:lang w:val="en-US" w:eastAsia="zh-Hans"/>
        </w:rPr>
        <w:t>就是指能够促成有价值的交易的实现方法和所有能降低交易成本的技术、模式、方法、工具、系统，及该技术对应的思想与理念。</w:t>
      </w:r>
      <w:r>
        <w:rPr>
          <w:rFonts w:hint="eastAsia" w:ascii="仿宋" w:hAnsi="仿宋" w:eastAsia="仿宋" w:cs="仿宋"/>
          <w:bCs/>
          <w:kern w:val="36"/>
          <w:szCs w:val="21"/>
          <w:lang w:val="en-US" w:eastAsia="zh-CN"/>
        </w:rPr>
        <w:t>这些技术不仅是对相关技艺的论述，也可进一步发展成产品设备。</w:t>
      </w:r>
      <w:r>
        <w:rPr>
          <w:rFonts w:hint="eastAsia" w:ascii="仿宋" w:hAnsi="仿宋" w:eastAsia="仿宋" w:cs="仿宋"/>
          <w:bCs/>
          <w:kern w:val="36"/>
          <w:szCs w:val="21"/>
          <w:lang w:val="en-US" w:eastAsia="zh-Hans"/>
        </w:rPr>
        <w:t>包括物流配送技术、信息通讯技术、会计技术 、金融财务技</w:t>
      </w:r>
      <w:r>
        <w:rPr>
          <w:rFonts w:hint="eastAsia" w:ascii="仿宋" w:hAnsi="仿宋" w:eastAsia="仿宋" w:cs="仿宋"/>
          <w:bCs/>
          <w:kern w:val="36"/>
          <w:szCs w:val="21"/>
          <w:lang w:val="en-US" w:eastAsia="zh-CN"/>
        </w:rPr>
        <w:t>术、保险技术、营销采购技术、贸易技术等。</w:t>
      </w:r>
    </w:p>
    <w:p>
      <w:pPr>
        <w:widowControl/>
        <w:shd w:val="clear" w:color="auto" w:fill="FFFFFF"/>
        <w:spacing w:before="156" w:beforeLines="50" w:line="360" w:lineRule="auto"/>
        <w:ind w:firstLine="422" w:firstLineChars="200"/>
        <w:outlineLvl w:val="0"/>
        <w:rPr>
          <w:rFonts w:ascii="仿宋" w:hAnsi="仿宋" w:eastAsia="仿宋" w:cs="仿宋"/>
          <w:b/>
          <w:bCs/>
          <w:kern w:val="36"/>
          <w:szCs w:val="21"/>
        </w:rPr>
      </w:pPr>
      <w:r>
        <w:rPr>
          <w:rFonts w:hint="eastAsia" w:ascii="仿宋" w:hAnsi="仿宋" w:eastAsia="仿宋" w:cs="仿宋"/>
          <w:b/>
          <w:bCs/>
          <w:kern w:val="36"/>
          <w:szCs w:val="21"/>
        </w:rPr>
        <w:t>二、研究范围参考</w:t>
      </w:r>
    </w:p>
    <w:p>
      <w:pPr>
        <w:widowControl/>
        <w:spacing w:line="360" w:lineRule="auto"/>
        <w:ind w:firstLine="422" w:firstLineChars="200"/>
        <w:jc w:val="left"/>
        <w:rPr>
          <w:rFonts w:ascii="仿宋_GB2312" w:hAnsi="宋体" w:cs="宋体"/>
          <w:b/>
          <w:bCs/>
          <w:kern w:val="0"/>
          <w:szCs w:val="21"/>
        </w:rPr>
      </w:pPr>
      <w:r>
        <w:rPr>
          <w:rFonts w:hint="eastAsia" w:ascii="仿宋_GB2312" w:hAnsi="宋体" w:eastAsia="仿宋_GB2312" w:cs="宋体"/>
          <w:b/>
          <w:bCs/>
          <w:kern w:val="0"/>
          <w:szCs w:val="21"/>
        </w:rPr>
        <w:t xml:space="preserve">1. </w:t>
      </w:r>
      <w:r>
        <w:rPr>
          <w:rFonts w:hint="eastAsia" w:ascii="仿宋_GB2312" w:hAnsi="宋体" w:eastAsia="仿宋_GB2312" w:cs="宋体"/>
          <w:b/>
          <w:bCs/>
          <w:kern w:val="0"/>
          <w:szCs w:val="21"/>
          <w:lang w:val="en-US" w:eastAsia="zh-Hans"/>
        </w:rPr>
        <w:t>中国商业技术，及其思想与理念的</w:t>
      </w:r>
      <w:r>
        <w:rPr>
          <w:rFonts w:hint="eastAsia" w:ascii="仿宋_GB2312" w:hAnsi="宋体" w:eastAsia="仿宋_GB2312" w:cs="宋体"/>
          <w:b/>
          <w:bCs/>
          <w:kern w:val="0"/>
          <w:szCs w:val="21"/>
        </w:rPr>
        <w:t>资料搜集、整理与研究</w:t>
      </w:r>
    </w:p>
    <w:p>
      <w:pPr>
        <w:widowControl/>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2. 历史上著名商业人物、商业活动、商贸路线、商帮、商会的研究</w:t>
      </w:r>
    </w:p>
    <w:p>
      <w:pPr>
        <w:widowControl/>
        <w:spacing w:line="360" w:lineRule="auto"/>
        <w:ind w:firstLine="420" w:firstLineChars="200"/>
        <w:jc w:val="left"/>
        <w:rPr>
          <w:rFonts w:hint="default" w:ascii="仿宋_GB2312" w:hAnsi="宋体" w:eastAsia="仿宋_GB2312" w:cs="宋体"/>
          <w:kern w:val="0"/>
          <w:szCs w:val="21"/>
        </w:rPr>
      </w:pPr>
      <w:r>
        <w:rPr>
          <w:rFonts w:hint="eastAsia" w:ascii="仿宋_GB2312" w:hAnsi="宋体" w:eastAsia="仿宋_GB2312" w:cs="宋体"/>
          <w:kern w:val="0"/>
          <w:szCs w:val="21"/>
        </w:rPr>
        <w:t>3. 中国传统商业思想、制度、市场规范、商业礼仪研究</w:t>
      </w:r>
    </w:p>
    <w:p>
      <w:pPr>
        <w:widowControl/>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4. 中国传统商业教育研究</w:t>
      </w:r>
    </w:p>
    <w:p>
      <w:pPr>
        <w:widowControl/>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 xml:space="preserve">5. </w:t>
      </w:r>
      <w:bookmarkStart w:id="0" w:name="_GoBack"/>
      <w:bookmarkEnd w:id="0"/>
      <w:r>
        <w:rPr>
          <w:rFonts w:hint="eastAsia" w:ascii="仿宋_GB2312" w:hAnsi="宋体" w:eastAsia="仿宋_GB2312" w:cs="宋体"/>
          <w:kern w:val="0"/>
          <w:szCs w:val="21"/>
        </w:rPr>
        <w:t>商业活动中的契约、文书、票号等实物收集、整理研究</w:t>
      </w:r>
      <w:r>
        <w:rPr>
          <w:rFonts w:hint="eastAsia" w:ascii="仿宋_GB2312" w:hAnsi="宋体" w:eastAsia="仿宋_GB2312" w:cs="宋体"/>
          <w:kern w:val="0"/>
          <w:szCs w:val="21"/>
          <w:lang w:val="en-US" w:eastAsia="zh-Hans"/>
        </w:rPr>
        <w:t>与出版发行</w:t>
      </w:r>
    </w:p>
    <w:p>
      <w:pPr>
        <w:widowControl/>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6. 海外华人商业文化遗产研究</w:t>
      </w:r>
    </w:p>
    <w:p>
      <w:pPr>
        <w:widowControl/>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7. 商业文化遗产博物馆建设现状及对策研究</w:t>
      </w:r>
    </w:p>
    <w:p>
      <w:pPr>
        <w:widowControl/>
        <w:spacing w:line="360" w:lineRule="auto"/>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8. 其他</w:t>
      </w:r>
      <w:r>
        <w:rPr>
          <w:rFonts w:hint="default" w:ascii="仿宋_GB2312" w:hAnsi="宋体" w:eastAsia="仿宋_GB2312" w:cs="宋体"/>
          <w:kern w:val="0"/>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华文仿宋">
    <w:altName w:val="华文宋体"/>
    <w:panose1 w:val="02010600040101010101"/>
    <w:charset w:val="86"/>
    <w:family w:val="auto"/>
    <w:pitch w:val="default"/>
    <w:sig w:usb0="00000000" w:usb1="00000000" w:usb2="00000010" w:usb3="00000000" w:csb0="0004009F" w:csb1="00000000"/>
  </w:font>
  <w:font w:name="Calibri Light">
    <w:altName w:val="Helvetica Neue"/>
    <w:panose1 w:val="020F0302020204030204"/>
    <w:charset w:val="00"/>
    <w:family w:val="swiss"/>
    <w:pitch w:val="default"/>
    <w:sig w:usb0="00000000" w:usb1="00000000" w:usb2="00000009" w:usb3="00000000" w:csb0="000001FF" w:csb1="00000000"/>
  </w:font>
  <w:font w:name="汉仪旗黑">
    <w:panose1 w:val="00020600040101010101"/>
    <w:charset w:val="86"/>
    <w:family w:val="auto"/>
    <w:pitch w:val="default"/>
    <w:sig w:usb0="A00002BF" w:usb1="1ACF7CFA" w:usb2="00000016"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PingFangSC-light">
    <w:altName w:val="苹方-简"/>
    <w:panose1 w:val="00000000000000000000"/>
    <w:charset w:val="00"/>
    <w:family w:val="auto"/>
    <w:pitch w:val="default"/>
    <w:sig w:usb0="00000000" w:usb1="00000000" w:usb2="00000000" w:usb3="00000000" w:csb0="00000000" w:csb1="00000000"/>
  </w:font>
  <w:font w:name="-apple-system">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auto"/>
    <w:pitch w:val="default"/>
    <w:sig w:usb0="E0000AFF" w:usb1="0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楷体_GB2312">
    <w:altName w:val="汉仪楷体简"/>
    <w:panose1 w:val="00000000000000000000"/>
    <w:charset w:val="00"/>
    <w:family w:val="modern"/>
    <w:pitch w:val="default"/>
    <w:sig w:usb0="00000000" w:usb1="00000000" w:usb2="00000010" w:usb3="00000000" w:csb0="00040000" w:csb1="00000000"/>
  </w:font>
  <w:font w:name="font-weight : 400">
    <w:altName w:val="苹方-简"/>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宋体-WinCharSetFFFF-H">
    <w:altName w:val="苹方-简"/>
    <w:panose1 w:val="00000000000000000000"/>
    <w:charset w:val="86"/>
    <w:family w:val="auto"/>
    <w:pitch w:val="default"/>
    <w:sig w:usb0="00000000" w:usb1="00000000" w:usb2="00000010" w:usb3="00000000" w:csb0="00040000" w:csb1="00000000"/>
  </w:font>
  <w:font w:name="黑体-简">
    <w:panose1 w:val="02000000000000000000"/>
    <w:charset w:val="86"/>
    <w:family w:val="auto"/>
    <w:pitch w:val="default"/>
    <w:sig w:usb0="8000002F" w:usb1="0800004A" w:usb2="00000000" w:usb3="00000000" w:csb0="203E0000" w:csb1="00000000"/>
  </w:font>
  <w:font w:name="汉仪楷体简">
    <w:panose1 w:val="02010600000101010101"/>
    <w:charset w:val="86"/>
    <w:family w:val="auto"/>
    <w:pitch w:val="default"/>
    <w:sig w:usb0="00000001" w:usb1="080E0800" w:usb2="00000002"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90"/>
    <w:rsid w:val="00021963"/>
    <w:rsid w:val="00071BBF"/>
    <w:rsid w:val="00087F60"/>
    <w:rsid w:val="0010084F"/>
    <w:rsid w:val="00105179"/>
    <w:rsid w:val="001F1CC4"/>
    <w:rsid w:val="00264DC0"/>
    <w:rsid w:val="002F7316"/>
    <w:rsid w:val="002F7BA6"/>
    <w:rsid w:val="003A70DA"/>
    <w:rsid w:val="004468C0"/>
    <w:rsid w:val="00460875"/>
    <w:rsid w:val="004B6CE2"/>
    <w:rsid w:val="004F4F22"/>
    <w:rsid w:val="00515198"/>
    <w:rsid w:val="00516C6D"/>
    <w:rsid w:val="00577C4B"/>
    <w:rsid w:val="0077552D"/>
    <w:rsid w:val="00776F7B"/>
    <w:rsid w:val="00842990"/>
    <w:rsid w:val="00A44742"/>
    <w:rsid w:val="00A82639"/>
    <w:rsid w:val="00B10E14"/>
    <w:rsid w:val="00BD2E2F"/>
    <w:rsid w:val="00C40248"/>
    <w:rsid w:val="00DA1E0E"/>
    <w:rsid w:val="00E45A0B"/>
    <w:rsid w:val="00E9482C"/>
    <w:rsid w:val="00F27B1F"/>
    <w:rsid w:val="02270DDB"/>
    <w:rsid w:val="059C2552"/>
    <w:rsid w:val="0C0A22DE"/>
    <w:rsid w:val="0D714DA0"/>
    <w:rsid w:val="0E7C734A"/>
    <w:rsid w:val="10D27A9D"/>
    <w:rsid w:val="265372BF"/>
    <w:rsid w:val="2AE36A9A"/>
    <w:rsid w:val="2BB15EBD"/>
    <w:rsid w:val="2C2B4E24"/>
    <w:rsid w:val="2E9B1FCB"/>
    <w:rsid w:val="300F4681"/>
    <w:rsid w:val="308A6323"/>
    <w:rsid w:val="31DE284A"/>
    <w:rsid w:val="35C6269F"/>
    <w:rsid w:val="3CB71FDD"/>
    <w:rsid w:val="3D7A7845"/>
    <w:rsid w:val="3FF13CC5"/>
    <w:rsid w:val="3FFFCA7A"/>
    <w:rsid w:val="41232C0E"/>
    <w:rsid w:val="424504BD"/>
    <w:rsid w:val="4D0533C2"/>
    <w:rsid w:val="4E3E2726"/>
    <w:rsid w:val="5272359F"/>
    <w:rsid w:val="579F1860"/>
    <w:rsid w:val="5FEBFB87"/>
    <w:rsid w:val="69FE8EF8"/>
    <w:rsid w:val="6A17052E"/>
    <w:rsid w:val="6D8F72A8"/>
    <w:rsid w:val="6DED71EC"/>
    <w:rsid w:val="6E3226D7"/>
    <w:rsid w:val="6F2A4CFF"/>
    <w:rsid w:val="739563BA"/>
    <w:rsid w:val="7678325A"/>
    <w:rsid w:val="76E33D8D"/>
    <w:rsid w:val="773775CD"/>
    <w:rsid w:val="9773BCDA"/>
    <w:rsid w:val="BE3DF07D"/>
    <w:rsid w:val="BF6704A3"/>
    <w:rsid w:val="C3FF8D8B"/>
    <w:rsid w:val="E5DFBAFA"/>
    <w:rsid w:val="F7DEE67E"/>
    <w:rsid w:val="FF6D84EB"/>
    <w:rsid w:val="FFF4E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rPr>
      <w:sz w:val="24"/>
    </w:rPr>
  </w:style>
  <w:style w:type="character" w:styleId="9">
    <w:name w:val="annotation reference"/>
    <w:basedOn w:val="8"/>
    <w:unhideWhenUsed/>
    <w:qFormat/>
    <w:uiPriority w:val="99"/>
    <w:rPr>
      <w:sz w:val="21"/>
      <w:szCs w:val="21"/>
    </w:rPr>
  </w:style>
  <w:style w:type="character" w:customStyle="1" w:styleId="11">
    <w:name w:val="页眉 字符"/>
    <w:basedOn w:val="8"/>
    <w:link w:val="6"/>
    <w:semiHidden/>
    <w:qFormat/>
    <w:uiPriority w:val="99"/>
    <w:rPr>
      <w:sz w:val="18"/>
      <w:szCs w:val="18"/>
    </w:rPr>
  </w:style>
  <w:style w:type="character" w:customStyle="1" w:styleId="12">
    <w:name w:val="页脚 字符"/>
    <w:basedOn w:val="8"/>
    <w:link w:val="5"/>
    <w:semiHidden/>
    <w:qFormat/>
    <w:uiPriority w:val="99"/>
    <w:rPr>
      <w:sz w:val="18"/>
      <w:szCs w:val="18"/>
    </w:rPr>
  </w:style>
  <w:style w:type="character" w:customStyle="1" w:styleId="13">
    <w:name w:val="批注文字 字符"/>
    <w:basedOn w:val="8"/>
    <w:link w:val="3"/>
    <w:semiHidden/>
    <w:qFormat/>
    <w:uiPriority w:val="99"/>
    <w:rPr>
      <w:rFonts w:ascii="Calibri" w:hAnsi="Calibri" w:eastAsia="宋体" w:cs="Times New Roman"/>
      <w:kern w:val="2"/>
      <w:sz w:val="21"/>
      <w:szCs w:val="22"/>
    </w:rPr>
  </w:style>
  <w:style w:type="character" w:customStyle="1" w:styleId="14">
    <w:name w:val="批注主题 字符"/>
    <w:basedOn w:val="13"/>
    <w:link w:val="2"/>
    <w:semiHidden/>
    <w:qFormat/>
    <w:uiPriority w:val="99"/>
    <w:rPr>
      <w:rFonts w:ascii="Calibri" w:hAnsi="Calibri" w:eastAsia="宋体" w:cs="Times New Roman"/>
      <w:b/>
      <w:bCs/>
      <w:kern w:val="2"/>
      <w:sz w:val="21"/>
      <w:szCs w:val="22"/>
    </w:rPr>
  </w:style>
  <w:style w:type="character" w:customStyle="1" w:styleId="15">
    <w:name w:val="批注框文本 字符"/>
    <w:basedOn w:val="8"/>
    <w:link w:val="4"/>
    <w:semiHidden/>
    <w:qFormat/>
    <w:uiPriority w:val="99"/>
    <w:rPr>
      <w:rFonts w:ascii="Calibri" w:hAnsi="Calibri" w:eastAsia="宋体" w:cs="Times New Roman"/>
      <w:kern w:val="2"/>
      <w:sz w:val="18"/>
      <w:szCs w:val="18"/>
    </w:rPr>
  </w:style>
  <w:style w:type="paragraph" w:customStyle="1" w:styleId="16">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111</Words>
  <Characters>639</Characters>
  <Lines>5</Lines>
  <Paragraphs>1</Paragraphs>
  <ScaleCrop>false</ScaleCrop>
  <LinksUpToDate>false</LinksUpToDate>
  <CharactersWithSpaces>749</CharactersWithSpaces>
  <Application>WPS Office_3.0.1.4848_F1E327BC-269C-435d-A152-05C5408002CA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2019-06-30T22:45:00Z</dcterms:created>
  <dc:creator>wjy</dc:creator>
  <cp:lastModifiedBy>fenglijie</cp:lastModifiedBy>
  <dcterms:modified xsi:type="dcterms:W3CDTF">2021-07-05T16:36:12Z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2052-3.0.1.4848</vt:lpwstr>
  </property>
</Properties>
</file>